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71" w:rsidRDefault="003C375E" w:rsidP="0027034A">
      <w:pPr>
        <w:pStyle w:val="ConsPlusNormal"/>
        <w:jc w:val="center"/>
      </w:pPr>
      <w:r>
        <w:rPr>
          <w:rFonts w:ascii="Times New Roman" w:hAnsi="Times New Roman" w:cs="Times New Roman"/>
          <w:b/>
          <w:sz w:val="28"/>
          <w:szCs w:val="28"/>
        </w:rPr>
        <w:t>Опросный лист при проведении публичных консультаций по проекту</w:t>
      </w:r>
    </w:p>
    <w:p w:rsidR="006C1971" w:rsidRDefault="003C375E" w:rsidP="0027034A">
      <w:pPr>
        <w:pStyle w:val="ConsPlusNormal"/>
        <w:jc w:val="center"/>
      </w:pPr>
      <w:r>
        <w:rPr>
          <w:rFonts w:ascii="Times New Roman" w:hAnsi="Times New Roman" w:cs="Times New Roman"/>
          <w:b/>
          <w:sz w:val="28"/>
          <w:szCs w:val="28"/>
        </w:rPr>
        <w:t>постановления Правительства Ивановской области</w:t>
      </w:r>
    </w:p>
    <w:p w:rsidR="006C1971" w:rsidRDefault="003C375E" w:rsidP="0027034A">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00221971">
        <w:rPr>
          <w:rFonts w:ascii="Times New Roman" w:hAnsi="Times New Roman" w:cs="Times New Roman"/>
          <w:b/>
          <w:sz w:val="28"/>
          <w:szCs w:val="28"/>
        </w:rPr>
        <w:t xml:space="preserve">О внесении изменений в постановление Правительства Ивановской области от 01.07.2016 № 191-п «Об утверждении шкалы для оценки критериев, используемых для оценки и сопоставления заявок на участие в открытом </w:t>
      </w:r>
      <w:r w:rsidR="00D5648E">
        <w:rPr>
          <w:rFonts w:ascii="Times New Roman" w:hAnsi="Times New Roman" w:cs="Times New Roman"/>
          <w:b/>
          <w:sz w:val="28"/>
          <w:szCs w:val="28"/>
        </w:rPr>
        <w:t>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w:t>
      </w:r>
      <w:r w:rsidR="0023705A">
        <w:rPr>
          <w:rFonts w:ascii="Times New Roman" w:hAnsi="Times New Roman" w:cs="Times New Roman"/>
          <w:b/>
          <w:sz w:val="28"/>
          <w:szCs w:val="28"/>
        </w:rPr>
        <w:t>»</w:t>
      </w:r>
    </w:p>
    <w:p w:rsidR="006C1971" w:rsidRDefault="006C1971" w:rsidP="0027034A">
      <w:pPr>
        <w:pStyle w:val="ConsPlusNormal"/>
        <w:jc w:val="center"/>
        <w:rPr>
          <w:rFonts w:ascii="Times New Roman" w:hAnsi="Times New Roman" w:cs="Times New Roman"/>
          <w:b/>
          <w:sz w:val="28"/>
          <w:szCs w:val="28"/>
        </w:rPr>
      </w:pP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вопросов в рамках проведения публичного обсуждения проекта нормативного правового акта</w:t>
      </w:r>
    </w:p>
    <w:p w:rsidR="006C1971" w:rsidRDefault="006C1971" w:rsidP="0027034A">
      <w:pPr>
        <w:pStyle w:val="ConsPlusNormal"/>
        <w:jc w:val="center"/>
        <w:rPr>
          <w:rFonts w:ascii="Times New Roman" w:hAnsi="Times New Roman" w:cs="Times New Roman"/>
          <w:sz w:val="28"/>
          <w:szCs w:val="28"/>
        </w:rPr>
      </w:pPr>
    </w:p>
    <w:p w:rsidR="006C1971" w:rsidRPr="00AB02B2" w:rsidRDefault="003C375E" w:rsidP="00270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данную форму по электронной почте</w:t>
      </w:r>
      <w:r>
        <w:rPr>
          <w:rFonts w:ascii="Times New Roman" w:hAnsi="Times New Roman" w:cs="Times New Roman"/>
          <w:sz w:val="28"/>
          <w:szCs w:val="28"/>
        </w:rPr>
        <w:br/>
        <w:t xml:space="preserve">на адрес </w:t>
      </w:r>
      <w:hyperlink r:id="rId6" w:history="1">
        <w:r w:rsidR="00D5648E" w:rsidRPr="00D13AFB">
          <w:rPr>
            <w:rStyle w:val="a9"/>
            <w:rFonts w:ascii="Times New Roman" w:hAnsi="Times New Roman" w:cs="Times New Roman"/>
            <w:sz w:val="28"/>
            <w:szCs w:val="28"/>
            <w:lang w:val="en-US"/>
          </w:rPr>
          <w:t>kazakov</w:t>
        </w:r>
        <w:r w:rsidR="00D5648E" w:rsidRPr="00D13AFB">
          <w:rPr>
            <w:rStyle w:val="a9"/>
            <w:rFonts w:ascii="Times New Roman" w:hAnsi="Times New Roman" w:cs="Times New Roman"/>
            <w:sz w:val="28"/>
            <w:szCs w:val="28"/>
          </w:rPr>
          <w:t>_</w:t>
        </w:r>
        <w:r w:rsidR="00D5648E" w:rsidRPr="00D13AFB">
          <w:rPr>
            <w:rStyle w:val="a9"/>
            <w:rFonts w:ascii="Times New Roman" w:hAnsi="Times New Roman" w:cs="Times New Roman"/>
            <w:sz w:val="28"/>
            <w:szCs w:val="28"/>
            <w:lang w:val="en-US"/>
          </w:rPr>
          <w:t>da</w:t>
        </w:r>
        <w:r w:rsidR="00D5648E" w:rsidRPr="00D13AFB">
          <w:rPr>
            <w:rStyle w:val="a9"/>
            <w:rFonts w:ascii="Times New Roman" w:hAnsi="Times New Roman" w:cs="Times New Roman"/>
            <w:sz w:val="28"/>
            <w:szCs w:val="28"/>
          </w:rPr>
          <w:t>@</w:t>
        </w:r>
        <w:r w:rsidR="00D5648E" w:rsidRPr="00D13AFB">
          <w:rPr>
            <w:rStyle w:val="a9"/>
            <w:rFonts w:ascii="Times New Roman" w:hAnsi="Times New Roman" w:cs="Times New Roman"/>
            <w:sz w:val="28"/>
            <w:szCs w:val="28"/>
            <w:lang w:val="en-US"/>
          </w:rPr>
          <w:t>ivreg</w:t>
        </w:r>
        <w:r w:rsidR="00D5648E" w:rsidRPr="00D13AFB">
          <w:rPr>
            <w:rStyle w:val="a9"/>
            <w:rFonts w:ascii="Times New Roman" w:hAnsi="Times New Roman" w:cs="Times New Roman"/>
            <w:sz w:val="28"/>
            <w:szCs w:val="28"/>
          </w:rPr>
          <w:t>.</w:t>
        </w:r>
        <w:proofErr w:type="spellStart"/>
        <w:r w:rsidR="00D5648E" w:rsidRPr="00D13AFB">
          <w:rPr>
            <w:rStyle w:val="a9"/>
            <w:rFonts w:ascii="Times New Roman" w:hAnsi="Times New Roman" w:cs="Times New Roman"/>
            <w:sz w:val="28"/>
            <w:szCs w:val="28"/>
            <w:lang w:val="en-US"/>
          </w:rPr>
          <w:t>ru</w:t>
        </w:r>
        <w:proofErr w:type="spellEnd"/>
      </w:hyperlink>
      <w:r w:rsidR="0023705A" w:rsidRPr="00852B4E">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AB02B2">
        <w:rPr>
          <w:rFonts w:ascii="Times New Roman" w:hAnsi="Times New Roman" w:cs="Times New Roman"/>
          <w:sz w:val="28"/>
          <w:szCs w:val="28"/>
        </w:rPr>
        <w:t xml:space="preserve">позднее </w:t>
      </w:r>
      <w:r w:rsidR="00AB02B2" w:rsidRPr="008438A8">
        <w:rPr>
          <w:rFonts w:ascii="Times New Roman" w:hAnsi="Times New Roman" w:cs="Times New Roman"/>
          <w:sz w:val="28"/>
          <w:szCs w:val="28"/>
        </w:rPr>
        <w:t>2</w:t>
      </w:r>
      <w:r w:rsidR="008438A8" w:rsidRPr="008438A8">
        <w:rPr>
          <w:rFonts w:ascii="Times New Roman" w:hAnsi="Times New Roman" w:cs="Times New Roman"/>
          <w:sz w:val="28"/>
          <w:szCs w:val="28"/>
        </w:rPr>
        <w:t>0</w:t>
      </w:r>
      <w:r w:rsidRPr="008438A8">
        <w:rPr>
          <w:rFonts w:ascii="Times New Roman" w:hAnsi="Times New Roman" w:cs="Times New Roman"/>
          <w:sz w:val="28"/>
          <w:szCs w:val="28"/>
        </w:rPr>
        <w:t xml:space="preserve"> ию</w:t>
      </w:r>
      <w:r w:rsidR="008438A8" w:rsidRPr="008438A8">
        <w:rPr>
          <w:rFonts w:ascii="Times New Roman" w:hAnsi="Times New Roman" w:cs="Times New Roman"/>
          <w:sz w:val="28"/>
          <w:szCs w:val="28"/>
        </w:rPr>
        <w:t>л</w:t>
      </w:r>
      <w:r w:rsidRPr="008438A8">
        <w:rPr>
          <w:rFonts w:ascii="Times New Roman" w:hAnsi="Times New Roman" w:cs="Times New Roman"/>
          <w:sz w:val="28"/>
          <w:szCs w:val="28"/>
        </w:rPr>
        <w:t>я 2021 года.</w:t>
      </w:r>
    </w:p>
    <w:p w:rsidR="006C1971" w:rsidRDefault="003C375E" w:rsidP="0027034A">
      <w:pPr>
        <w:pStyle w:val="ConsPlusNormal"/>
        <w:ind w:firstLine="709"/>
        <w:jc w:val="both"/>
      </w:pPr>
      <w:r w:rsidRPr="00AB02B2">
        <w:rPr>
          <w:rFonts w:ascii="Times New Roman" w:hAnsi="Times New Roman" w:cs="Times New Roman"/>
          <w:sz w:val="28"/>
          <w:szCs w:val="28"/>
        </w:rPr>
        <w:t xml:space="preserve">Департамент </w:t>
      </w:r>
      <w:r w:rsidR="00D5648E">
        <w:rPr>
          <w:rFonts w:ascii="Times New Roman" w:hAnsi="Times New Roman" w:cs="Times New Roman"/>
          <w:sz w:val="28"/>
          <w:szCs w:val="28"/>
        </w:rPr>
        <w:t>дорожного хозяйства и транспорта</w:t>
      </w:r>
      <w:bookmarkStart w:id="0" w:name="_GoBack"/>
      <w:bookmarkEnd w:id="0"/>
      <w:r>
        <w:rPr>
          <w:rFonts w:ascii="Times New Roman" w:hAnsi="Times New Roman" w:cs="Times New Roman"/>
          <w:sz w:val="28"/>
          <w:szCs w:val="28"/>
        </w:rPr>
        <w:t xml:space="preserve"> Ивановской области</w:t>
      </w:r>
      <w:r>
        <w:rPr>
          <w:rFonts w:ascii="Times New Roman" w:hAnsi="Times New Roman" w:cs="Times New Roman"/>
          <w:sz w:val="28"/>
          <w:szCs w:val="28"/>
        </w:rPr>
        <w:br/>
        <w:t>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6C1971" w:rsidRDefault="006C1971" w:rsidP="0027034A">
      <w:pPr>
        <w:pStyle w:val="ConsPlusNormal"/>
        <w:ind w:firstLine="540"/>
        <w:jc w:val="both"/>
        <w:rPr>
          <w:rFonts w:ascii="Times New Roman" w:hAnsi="Times New Roman" w:cs="Times New Roman"/>
          <w:sz w:val="28"/>
          <w:szCs w:val="28"/>
        </w:rPr>
      </w:pP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Контактная информация</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По Вашему желанию укажите:</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______________________________________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Сферу деятельности организации 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pPr>
      <w:r>
        <w:rPr>
          <w:rFonts w:ascii="Times New Roman" w:hAnsi="Times New Roman" w:cs="Times New Roman"/>
          <w:sz w:val="28"/>
          <w:szCs w:val="28"/>
        </w:rPr>
        <w:t>ФИО контактного лица _________________________________________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w:t>
      </w:r>
      <w:r w:rsidR="0027034A">
        <w:rPr>
          <w:rFonts w:ascii="Times New Roman" w:hAnsi="Times New Roman" w:cs="Times New Roman"/>
          <w:sz w:val="28"/>
          <w:szCs w:val="28"/>
        </w:rPr>
        <w:t>_______</w:t>
      </w:r>
    </w:p>
    <w:p w:rsidR="006C1971" w:rsidRDefault="006C1971" w:rsidP="0027034A">
      <w:pPr>
        <w:pStyle w:val="ConsPlusNormal"/>
        <w:ind w:firstLine="540"/>
        <w:jc w:val="both"/>
        <w:rPr>
          <w:rFonts w:ascii="Times New Roman" w:hAnsi="Times New Roman" w:cs="Times New Roman"/>
          <w:sz w:val="28"/>
          <w:szCs w:val="28"/>
        </w:rPr>
      </w:pPr>
    </w:p>
    <w:p w:rsidR="006C1971" w:rsidRDefault="003C375E" w:rsidP="0027034A">
      <w:pPr>
        <w:pStyle w:val="ConsPlusNonformat"/>
        <w:numPr>
          <w:ilvl w:val="0"/>
          <w:numId w:val="1"/>
        </w:numPr>
        <w:ind w:left="0" w:firstLine="709"/>
        <w:jc w:val="both"/>
      </w:pPr>
      <w:r>
        <w:rPr>
          <w:rFonts w:ascii="Times New Roman" w:hAnsi="Times New Roman" w:cs="Times New Roman"/>
          <w:sz w:val="28"/>
          <w:szCs w:val="28"/>
        </w:rPr>
        <w:t>На решение какой проблемы, на Ваш взгляд, направлено предлагаемое регулирование? Актуальна ли данная проблема сегодня?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 xml:space="preserve">3. Является ли выбранный вариант решения проблемы оптимальным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lastRenderedPageBreak/>
        <w:t>4. 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городе или муниципальном районе)?</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 и полномочия.</w:t>
      </w:r>
    </w:p>
    <w:p w:rsidR="006C1971" w:rsidRDefault="003C375E" w:rsidP="0027034A">
      <w:pPr>
        <w:pStyle w:val="ConsPlusNonformat"/>
        <w:jc w:val="both"/>
      </w:pPr>
      <w:r>
        <w:rPr>
          <w:rFonts w:ascii="Times New Roman" w:hAnsi="Times New Roman" w:cs="Times New Roman"/>
          <w:sz w:val="28"/>
          <w:szCs w:val="28"/>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9"/>
        <w:jc w:val="both"/>
      </w:pPr>
      <w:r>
        <w:rPr>
          <w:rFonts w:ascii="Times New Roman" w:hAnsi="Times New Roman" w:cs="Times New Roman"/>
          <w:sz w:val="28"/>
          <w:szCs w:val="28"/>
        </w:rP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6C1971" w:rsidRDefault="003C375E" w:rsidP="0027034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6C1971" w:rsidRDefault="003C375E" w:rsidP="0027034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6C1971" w:rsidRDefault="003C375E" w:rsidP="0027034A">
      <w:pPr>
        <w:pStyle w:val="ConsPlusNonformat"/>
        <w:ind w:firstLine="708"/>
        <w:jc w:val="both"/>
      </w:pPr>
      <w:r>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6C1971" w:rsidRDefault="003C375E" w:rsidP="0027034A">
      <w:pPr>
        <w:pStyle w:val="ConsPlusNonformat"/>
        <w:ind w:firstLine="708"/>
        <w:jc w:val="both"/>
      </w:pPr>
      <w:r>
        <w:rPr>
          <w:rFonts w:ascii="Times New Roman" w:hAnsi="Times New Roman" w:cs="Times New Roman"/>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и должностных лиц, допускает ли возможность избирательного применения норм;</w:t>
      </w:r>
    </w:p>
    <w:p w:rsidR="006C1971" w:rsidRDefault="003C375E" w:rsidP="0027034A">
      <w:pPr>
        <w:pStyle w:val="ConsPlusNonformat"/>
        <w:ind w:firstLine="708"/>
        <w:jc w:val="both"/>
      </w:pPr>
      <w:r>
        <w:rPr>
          <w:rFonts w:ascii="Times New Roman" w:hAnsi="Times New Roman" w:cs="Times New Roman"/>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6C1971" w:rsidRDefault="003C375E" w:rsidP="0027034A">
      <w:pPr>
        <w:pStyle w:val="ConsPlusNonformat"/>
        <w:ind w:firstLine="708"/>
        <w:jc w:val="both"/>
      </w:pPr>
      <w:r>
        <w:rPr>
          <w:rFonts w:ascii="Times New Roman" w:hAnsi="Times New Roman" w:cs="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8.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9"/>
        <w:jc w:val="both"/>
      </w:pPr>
      <w:r>
        <w:rPr>
          <w:rFonts w:ascii="Times New Roman" w:hAnsi="Times New Roman" w:cs="Times New Roman"/>
          <w:sz w:val="28"/>
          <w:szCs w:val="28"/>
        </w:rP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10. Какие, на Ваш взгляд, могут возникнуть проблемы и трудности с контролем соблюдения требований и норм, вводимых данным нормативным актом?</w:t>
      </w:r>
    </w:p>
    <w:p w:rsidR="006C1971" w:rsidRDefault="003C375E" w:rsidP="0027034A">
      <w:pPr>
        <w:pStyle w:val="ConsPlusNonformat"/>
        <w:jc w:val="both"/>
      </w:pPr>
      <w:r>
        <w:rPr>
          <w:rFonts w:ascii="Times New Roman" w:hAnsi="Times New Roman" w:cs="Times New Roman"/>
          <w:sz w:val="28"/>
          <w:szCs w:val="28"/>
        </w:rPr>
        <w:t>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13. Иные предложения и замечания, которые, по Вашему мнению, целесообразно учесть в рамках оценки регулирующего воздействия.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w:t>
      </w:r>
    </w:p>
    <w:p w:rsidR="006C1971" w:rsidRDefault="003C375E" w:rsidP="003C375E">
      <w:pPr>
        <w:pStyle w:val="ConsPlusNonformat"/>
        <w:rPr>
          <w:rFonts w:ascii="Times New Roman" w:hAnsi="Times New Roman"/>
          <w:sz w:val="28"/>
          <w:szCs w:val="28"/>
        </w:rPr>
      </w:pPr>
      <w:r>
        <w:rPr>
          <w:rFonts w:ascii="Times New Roman" w:hAnsi="Times New Roman" w:cs="Times New Roman"/>
          <w:sz w:val="28"/>
          <w:szCs w:val="28"/>
        </w:rPr>
        <w:t>____________________________________________________________________</w:t>
      </w:r>
    </w:p>
    <w:sectPr w:rsidR="006C1971" w:rsidSect="0023705A">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3F7F"/>
    <w:multiLevelType w:val="multilevel"/>
    <w:tmpl w:val="43B608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2E40ADE"/>
    <w:multiLevelType w:val="multilevel"/>
    <w:tmpl w:val="5534319C"/>
    <w:lvl w:ilvl="0">
      <w:start w:val="1"/>
      <w:numFmt w:val="decimal"/>
      <w:lvlText w:val="%1."/>
      <w:lvlJc w:val="left"/>
      <w:pPr>
        <w:ind w:left="66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1"/>
    <w:rsid w:val="00157ED8"/>
    <w:rsid w:val="00221971"/>
    <w:rsid w:val="0023705A"/>
    <w:rsid w:val="0027034A"/>
    <w:rsid w:val="003C375E"/>
    <w:rsid w:val="005F0C4D"/>
    <w:rsid w:val="006C1971"/>
    <w:rsid w:val="006E4225"/>
    <w:rsid w:val="00811DAE"/>
    <w:rsid w:val="008438A8"/>
    <w:rsid w:val="00852B4E"/>
    <w:rsid w:val="00AB02B2"/>
    <w:rsid w:val="00D5648E"/>
    <w:rsid w:val="00E1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zakov_da@ivre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Опросный лист при проведении публичных</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при проведении публичных</dc:title>
  <cp:lastModifiedBy>Денис Андреевич Казаков</cp:lastModifiedBy>
  <cp:revision>5</cp:revision>
  <cp:lastPrinted>2019-05-14T12:46:00Z</cp:lastPrinted>
  <dcterms:created xsi:type="dcterms:W3CDTF">2021-06-08T14:14:00Z</dcterms:created>
  <dcterms:modified xsi:type="dcterms:W3CDTF">2021-06-22T13:39:00Z</dcterms:modified>
  <dc:language>en-US</dc:language>
</cp:coreProperties>
</file>